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763CC809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FENX.01.04 Gospodarka odpadami oraz gospodarka o obiegu zamkniętym</w:t>
      </w:r>
    </w:p>
    <w:p w14:paraId="2B615F22" w14:textId="77777777" w:rsidR="000072D9" w:rsidRDefault="000072D9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146C0FF2" w14:textId="4540EC70" w:rsidR="00646424" w:rsidRPr="00226434" w:rsidRDefault="00F84824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F84824">
        <w:rPr>
          <w:rFonts w:ascii="Open Sans Light" w:hAnsi="Open Sans Light" w:cs="Open Sans Light"/>
          <w:sz w:val="32"/>
          <w:szCs w:val="32"/>
        </w:rPr>
        <w:t>Zapobieganie powstawaniu odpadów żywności poprzez wykorzystanie niesprzedanych produktów spożywczych lub produktów spożywczych o krótkim terminie przydatności do spożycia</w:t>
      </w:r>
    </w:p>
    <w:p w14:paraId="10AC7256" w14:textId="3F87974C" w:rsidR="00646424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Nabór </w:t>
      </w:r>
      <w:r w:rsidR="00646424"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nr </w:t>
      </w:r>
      <w:r w:rsidR="00FE26F0" w:rsidRPr="00226434">
        <w:rPr>
          <w:rFonts w:ascii="Open Sans Light" w:hAnsi="Open Sans Light" w:cs="Open Sans Light"/>
          <w:color w:val="000000"/>
          <w:sz w:val="32"/>
          <w:szCs w:val="32"/>
        </w:rPr>
        <w:t>FENX.01.04-IW.01-00</w:t>
      </w:r>
      <w:r w:rsidR="00D25904">
        <w:rPr>
          <w:rFonts w:ascii="Open Sans Light" w:hAnsi="Open Sans Light" w:cs="Open Sans Light"/>
          <w:color w:val="000000"/>
          <w:sz w:val="32"/>
          <w:szCs w:val="32"/>
        </w:rPr>
        <w:t>1</w:t>
      </w:r>
      <w:r w:rsidR="00FE26F0" w:rsidRPr="00226434">
        <w:rPr>
          <w:rFonts w:ascii="Open Sans Light" w:hAnsi="Open Sans Light" w:cs="Open Sans Light"/>
          <w:color w:val="000000"/>
          <w:sz w:val="32"/>
          <w:szCs w:val="32"/>
        </w:rPr>
        <w:t>/2</w:t>
      </w:r>
      <w:r w:rsidR="00F84824">
        <w:rPr>
          <w:rFonts w:ascii="Open Sans Light" w:hAnsi="Open Sans Light" w:cs="Open Sans Light"/>
          <w:color w:val="000000"/>
          <w:sz w:val="32"/>
          <w:szCs w:val="32"/>
        </w:rPr>
        <w:t>4</w:t>
      </w:r>
    </w:p>
    <w:p w14:paraId="42AB024B" w14:textId="77777777" w:rsidR="00F02C2E" w:rsidRPr="00226434" w:rsidRDefault="00F02C2E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3583C1CD" w14:textId="77777777" w:rsidR="008A0459" w:rsidRPr="00226434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0F5A839B" w14:textId="52943085" w:rsidR="00226434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46721144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_Toc146721144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E77980B" w14:textId="5600D815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5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_Toc146721145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3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6D10A374" w14:textId="1DD3094D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6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_Toc146721146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325B8198" w14:textId="00368F11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7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_Toc146721147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B875FC9" w14:textId="57533841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8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_Toc146721148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3728B5F" w14:textId="155507DA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9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_Toc146721149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7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2C597DFA" w14:textId="74A3073E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0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_Toc146721150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11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004297B9" w14:textId="66C5BC37" w:rsidR="00226434" w:rsidRDefault="00BB394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1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8. Ponowna ocena projektu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_Toc146721151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7EF71699" w14:textId="77777777" w:rsidR="004448CB" w:rsidRPr="00226434" w:rsidRDefault="004448CB" w:rsidP="001F181B">
      <w:pPr>
        <w:pStyle w:val="Nagwek1"/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682AF6DF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4DBC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684A2A6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048A66E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257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F9D5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69C71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C080BC9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BB8E19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B3CB0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27FBB28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93BC6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53F9A7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41616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E6C366D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870E2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DB0AEE4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E322EFB" w14:textId="76749955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64117F9" w14:textId="3B50F763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46721144"/>
      <w:r w:rsidRPr="00226434">
        <w:rPr>
          <w:rFonts w:ascii="Open Sans Light" w:hAnsi="Open Sans Light" w:cs="Open Sans Light"/>
          <w:sz w:val="22"/>
          <w:szCs w:val="22"/>
        </w:rPr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 xml:space="preserve">z dnia 28 kwietnia 2022 r. o zasadach realizacji zadań finansowanych ze środków europejskich w perspektywie finansowej 2021–2027 (Dz.U. 2022, poz. 1079 z </w:t>
      </w:r>
      <w:proofErr w:type="spellStart"/>
      <w:r w:rsidR="00EA24C1" w:rsidRPr="00226434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EA24C1" w:rsidRPr="00226434">
        <w:rPr>
          <w:rFonts w:ascii="Open Sans Light" w:hAnsi="Open Sans Light" w:cs="Open Sans Light"/>
          <w:sz w:val="22"/>
          <w:szCs w:val="22"/>
        </w:rPr>
        <w:t>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3890E8F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 xml:space="preserve">FENX.01.04.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65497B5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</w:t>
      </w:r>
      <w:bookmarkStart w:id="1" w:name="_GoBack"/>
      <w:bookmarkEnd w:id="1"/>
      <w:r w:rsidR="006E0237">
        <w:rPr>
          <w:rFonts w:ascii="Open Sans Light" w:hAnsi="Open Sans Light" w:cs="Open Sans Light"/>
        </w:rPr>
        <w:t>raz listy projektów ocenionych negatywnie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2" w:name="_Toc146721145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2"/>
    </w:p>
    <w:p w14:paraId="76F74691" w14:textId="7C5EBF68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 xml:space="preserve">Działania FENX.01.04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lastRenderedPageBreak/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46721146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3"/>
    </w:p>
    <w:p w14:paraId="04A80DF4" w14:textId="1A473052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</w:t>
      </w:r>
      <w:r w:rsidR="00BB3949" w:rsidRPr="00BB3949">
        <w:rPr>
          <w:rFonts w:ascii="Open Sans Light" w:hAnsi="Open Sans Light" w:cs="Open Sans Light"/>
          <w:i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wraz z deklaracją poufności członka Komisji Oceny Projektów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527E4752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Oświadczeniami o braku okoliczności powodujących wyłączenie 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4" w:name="_Toc146721147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4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1C08153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3B172CC3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46721148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5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6439A5B8" w:rsidR="004813DF" w:rsidRPr="00226434" w:rsidRDefault="008548D7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</w:t>
      </w:r>
      <w:r w:rsidR="004813DF" w:rsidRPr="00226434">
        <w:rPr>
          <w:rFonts w:ascii="Open Sans Light" w:hAnsi="Open Sans Light" w:cs="Open Sans Light"/>
        </w:rPr>
        <w:t>skaz</w:t>
      </w:r>
      <w:r w:rsidRPr="00226434">
        <w:rPr>
          <w:rFonts w:ascii="Open Sans Light" w:hAnsi="Open Sans Light" w:cs="Open Sans Light"/>
        </w:rPr>
        <w:t>ania</w:t>
      </w:r>
      <w:r w:rsidR="004F7D74" w:rsidRPr="00226434">
        <w:rPr>
          <w:rFonts w:ascii="Open Sans Light" w:hAnsi="Open Sans Light" w:cs="Open Sans Light"/>
        </w:rPr>
        <w:t xml:space="preserve"> </w:t>
      </w:r>
      <w:r w:rsidR="0070661B" w:rsidRPr="00226434">
        <w:rPr>
          <w:rFonts w:ascii="Open Sans Light" w:hAnsi="Open Sans Light" w:cs="Open Sans Light"/>
        </w:rPr>
        <w:t>członkó</w:t>
      </w:r>
      <w:r w:rsidR="00422E10" w:rsidRPr="00226434">
        <w:rPr>
          <w:rFonts w:ascii="Open Sans Light" w:hAnsi="Open Sans Light" w:cs="Open Sans Light"/>
        </w:rPr>
        <w:t>w</w:t>
      </w:r>
      <w:r w:rsidR="0070661B" w:rsidRPr="00226434">
        <w:rPr>
          <w:rFonts w:ascii="Open Sans Light" w:hAnsi="Open Sans Light" w:cs="Open Sans Light"/>
        </w:rPr>
        <w:t xml:space="preserve"> </w:t>
      </w:r>
      <w:r w:rsidR="004813DF" w:rsidRPr="00226434">
        <w:rPr>
          <w:rFonts w:ascii="Open Sans Light" w:hAnsi="Open Sans Light" w:cs="Open Sans Light"/>
        </w:rPr>
        <w:t xml:space="preserve">KOP do </w:t>
      </w:r>
      <w:proofErr w:type="spellStart"/>
      <w:r w:rsidR="00D06D64" w:rsidRPr="00226434">
        <w:rPr>
          <w:rFonts w:ascii="Open Sans Light" w:hAnsi="Open Sans Light" w:cs="Open Sans Light"/>
        </w:rPr>
        <w:t>ETAPu</w:t>
      </w:r>
      <w:proofErr w:type="spellEnd"/>
      <w:r w:rsidR="00D06D64" w:rsidRPr="00226434">
        <w:rPr>
          <w:rFonts w:ascii="Open Sans Light" w:hAnsi="Open Sans Light" w:cs="Open Sans Light"/>
        </w:rPr>
        <w:t xml:space="preserve"> 1 oceny</w:t>
      </w:r>
      <w:r w:rsidR="00054A91" w:rsidRPr="00226434">
        <w:rPr>
          <w:rFonts w:ascii="Open Sans Light" w:hAnsi="Open Sans Light" w:cs="Open Sans Light"/>
        </w:rPr>
        <w:t xml:space="preserve"> </w:t>
      </w:r>
      <w:r w:rsidR="00484445" w:rsidRPr="00226434">
        <w:rPr>
          <w:rFonts w:ascii="Open Sans Light" w:hAnsi="Open Sans Light" w:cs="Open Sans Light"/>
        </w:rPr>
        <w:t xml:space="preserve">danego </w:t>
      </w:r>
      <w:r w:rsidR="00AC1340" w:rsidRPr="00226434">
        <w:rPr>
          <w:rFonts w:ascii="Open Sans Light" w:hAnsi="Open Sans Light" w:cs="Open Sans Light"/>
        </w:rPr>
        <w:t>wniosku</w:t>
      </w:r>
      <w:r w:rsidR="00B05F8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dokonuje </w:t>
      </w:r>
      <w:r w:rsidR="00452FD1"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="00452FD1"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1602E074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Przewodniczącego.</w:t>
      </w:r>
    </w:p>
    <w:p w14:paraId="1D0B3754" w14:textId="5EBD688F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lastRenderedPageBreak/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wystąpienie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16449F" w:rsidRPr="00226434">
        <w:rPr>
          <w:rFonts w:ascii="Open Sans Light" w:hAnsi="Open Sans Light" w:cs="Open Sans Light"/>
          <w:bCs/>
        </w:rPr>
        <w:t>, którego t</w:t>
      </w:r>
      <w:r w:rsidRPr="00226434">
        <w:rPr>
          <w:rFonts w:ascii="Open Sans Light" w:hAnsi="Open Sans Light" w:cs="Open Sans Light"/>
          <w:bCs/>
        </w:rPr>
        <w:t xml:space="preserve">reść sformułowana </w:t>
      </w:r>
      <w:r w:rsidR="0016449F" w:rsidRPr="00226434">
        <w:rPr>
          <w:rFonts w:ascii="Open Sans Light" w:hAnsi="Open Sans Light" w:cs="Open Sans Light"/>
          <w:bCs/>
        </w:rPr>
        <w:t xml:space="preserve">jest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Pr="00226434">
        <w:rPr>
          <w:rFonts w:ascii="Open Sans Light" w:hAnsi="Open Sans Light" w:cs="Open Sans Light"/>
          <w:bCs/>
        </w:rPr>
        <w:t>Wystąpienie 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31A83F15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przypadku, gdy wnioskodawca wzywany był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ocena 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1E8924C2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6015A9" w:rsidRPr="00226434">
        <w:rPr>
          <w:rFonts w:ascii="Open Sans Light" w:hAnsi="Open Sans Light" w:cs="Open Sans Light"/>
        </w:rPr>
        <w:t>. K</w:t>
      </w:r>
      <w:r w:rsidR="00AE213A" w:rsidRPr="00226434">
        <w:rPr>
          <w:rFonts w:ascii="Open Sans Light" w:hAnsi="Open Sans Light" w:cs="Open Sans Light"/>
        </w:rPr>
        <w:t>a</w:t>
      </w:r>
      <w:r w:rsidR="006015A9" w:rsidRPr="00226434">
        <w:rPr>
          <w:rFonts w:ascii="Open Sans Light" w:hAnsi="Open Sans Light" w:cs="Open Sans Light"/>
        </w:rPr>
        <w:t>ż</w:t>
      </w:r>
      <w:r w:rsidR="00AE213A" w:rsidRPr="00226434">
        <w:rPr>
          <w:rFonts w:ascii="Open Sans Light" w:hAnsi="Open Sans Light" w:cs="Open Sans Light"/>
        </w:rPr>
        <w:t xml:space="preserve">da z list podpisana </w:t>
      </w:r>
      <w:r w:rsidR="006015A9" w:rsidRPr="00226434">
        <w:rPr>
          <w:rFonts w:ascii="Open Sans Light" w:hAnsi="Open Sans Light" w:cs="Open Sans Light"/>
        </w:rPr>
        <w:t xml:space="preserve">jest </w:t>
      </w:r>
      <w:r w:rsidR="006449D0" w:rsidRPr="00226434">
        <w:rPr>
          <w:rFonts w:ascii="Open Sans Light" w:hAnsi="Open Sans Light" w:cs="Open Sans Light"/>
        </w:rPr>
        <w:t xml:space="preserve">przez </w:t>
      </w:r>
      <w:r w:rsidR="00B05F8A" w:rsidRPr="00226434">
        <w:rPr>
          <w:rFonts w:ascii="Open Sans Light" w:hAnsi="Open Sans Light" w:cs="Open Sans Light"/>
        </w:rPr>
        <w:t>członk</w:t>
      </w:r>
      <w:r w:rsidR="00AE213A" w:rsidRPr="00226434">
        <w:rPr>
          <w:rFonts w:ascii="Open Sans Light" w:hAnsi="Open Sans Light" w:cs="Open Sans Light"/>
        </w:rPr>
        <w:t>a</w:t>
      </w:r>
      <w:r w:rsidR="00384BDB" w:rsidRPr="00226434">
        <w:rPr>
          <w:rFonts w:ascii="Open Sans Light" w:hAnsi="Open Sans Light" w:cs="Open Sans Light"/>
        </w:rPr>
        <w:t xml:space="preserve"> KOP</w:t>
      </w:r>
      <w:r w:rsidR="006015A9" w:rsidRPr="00226434">
        <w:rPr>
          <w:rFonts w:ascii="Open Sans Light" w:hAnsi="Open Sans Light" w:cs="Open Sans Light"/>
        </w:rPr>
        <w:t xml:space="preserve"> sporządzającego listę i </w:t>
      </w:r>
      <w:r w:rsidR="00E95344" w:rsidRPr="00226434">
        <w:rPr>
          <w:rFonts w:ascii="Open Sans Light" w:hAnsi="Open Sans Light" w:cs="Open Sans Light"/>
        </w:rPr>
        <w:t>zweryfikowan</w:t>
      </w:r>
      <w:r w:rsidR="00AE213A" w:rsidRPr="00226434">
        <w:rPr>
          <w:rFonts w:ascii="Open Sans Light" w:hAnsi="Open Sans Light" w:cs="Open Sans Light"/>
        </w:rPr>
        <w:t>a</w:t>
      </w:r>
      <w:r w:rsidR="00E95344" w:rsidRPr="00226434">
        <w:rPr>
          <w:rFonts w:ascii="Open Sans Light" w:hAnsi="Open Sans Light" w:cs="Open Sans Light"/>
        </w:rPr>
        <w:t xml:space="preserve">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7EF3DB30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 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6" w:name="_Toc146721149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6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69C2C6E1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1E8EF859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6E0237">
        <w:rPr>
          <w:rFonts w:ascii="Open Sans Light" w:hAnsi="Open Sans Light" w:cs="Open Sans Light"/>
          <w:color w:val="000000"/>
        </w:rPr>
        <w:t xml:space="preserve">– zwany dalej koordynatorem oceny - </w:t>
      </w:r>
      <w:r w:rsidR="003F3E2A" w:rsidRPr="00226434">
        <w:rPr>
          <w:rFonts w:ascii="Open Sans Light" w:hAnsi="Open Sans Light" w:cs="Open Sans Light"/>
          <w:color w:val="000000"/>
        </w:rPr>
        <w:t xml:space="preserve">i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proofErr w:type="spellStart"/>
      <w:r w:rsidR="00E405DC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E405DC" w:rsidRPr="00226434">
        <w:rPr>
          <w:rFonts w:ascii="Open Sans Light" w:hAnsi="Open Sans Light" w:cs="Open Sans Light"/>
          <w:color w:val="000000"/>
        </w:rPr>
        <w:t xml:space="preserve">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 oraz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lastRenderedPageBreak/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A5FACD5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Członek KOP koordynujący ocenę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>) uwag do wniosku, przygotowuje i przekazuje do Sekretarza KOP projekt wystąpienia do wnioskodawcy. Pismo do wnioskodawcy podpisuje Przewodniczący KOP/Zastępca Przewodniczącego KOP.</w:t>
      </w:r>
    </w:p>
    <w:p w14:paraId="53ED3584" w14:textId="0489B088" w:rsidR="00DB3A63" w:rsidRPr="00DB3A63" w:rsidRDefault="00DB3A63" w:rsidP="00DB3A63">
      <w:pPr>
        <w:pStyle w:val="Akapitzlist"/>
        <w:numPr>
          <w:ilvl w:val="0"/>
          <w:numId w:val="54"/>
        </w:numPr>
        <w:rPr>
          <w:rFonts w:ascii="Open Sans Light" w:hAnsi="Open Sans Light" w:cs="Open Sans Light"/>
          <w:color w:val="000000"/>
        </w:rPr>
      </w:pPr>
      <w:r w:rsidRPr="00DB3A63">
        <w:rPr>
          <w:rFonts w:ascii="Open Sans Light" w:hAnsi="Open Sans Light" w:cs="Open Sans Light"/>
          <w:color w:val="000000"/>
        </w:rPr>
        <w:t>W przypadku określonym w Regulami</w:t>
      </w:r>
      <w:r w:rsidR="009B1221">
        <w:rPr>
          <w:rFonts w:ascii="Open Sans Light" w:hAnsi="Open Sans Light" w:cs="Open Sans Light"/>
          <w:color w:val="000000"/>
        </w:rPr>
        <w:t>nie wyboru projektów na ETAPIE 2</w:t>
      </w:r>
      <w:r w:rsidRPr="00DB3A63">
        <w:rPr>
          <w:rFonts w:ascii="Open Sans Light" w:hAnsi="Open Sans Light" w:cs="Open Sans Light"/>
          <w:color w:val="000000"/>
        </w:rPr>
        <w:t xml:space="preserve"> oceny możliwe jest </w:t>
      </w:r>
      <w:r w:rsidR="00FD5E84">
        <w:rPr>
          <w:rFonts w:ascii="Open Sans Light" w:hAnsi="Open Sans Light" w:cs="Open Sans Light"/>
          <w:color w:val="000000"/>
        </w:rPr>
        <w:t xml:space="preserve">jednorazowe </w:t>
      </w:r>
      <w:r w:rsidRPr="00DB3A63">
        <w:rPr>
          <w:rFonts w:ascii="Open Sans Light" w:hAnsi="Open Sans Light" w:cs="Open Sans Light"/>
          <w:color w:val="000000"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color w:val="000000"/>
        </w:rPr>
        <w:t xml:space="preserve"> w terminie 14 dni od otrzymania pisma z IW.</w:t>
      </w:r>
      <w:r w:rsidRPr="00DB3A63">
        <w:rPr>
          <w:rFonts w:ascii="Open Sans Light" w:hAnsi="Open Sans Light" w:cs="Open Sans Light"/>
          <w:color w:val="000000"/>
        </w:rPr>
        <w:t xml:space="preserve"> </w:t>
      </w:r>
    </w:p>
    <w:p w14:paraId="57A6D642" w14:textId="77777777" w:rsidR="00DB3A63" w:rsidRPr="00226434" w:rsidRDefault="00DB3A63" w:rsidP="00A8611E">
      <w:pPr>
        <w:pStyle w:val="Akapitzlist"/>
        <w:spacing w:after="120" w:line="276" w:lineRule="auto"/>
        <w:ind w:left="360"/>
        <w:contextualSpacing w:val="0"/>
        <w:rPr>
          <w:rFonts w:ascii="Open Sans Light" w:hAnsi="Open Sans Light" w:cs="Open Sans Light"/>
          <w:color w:val="000000"/>
        </w:rPr>
      </w:pPr>
    </w:p>
    <w:p w14:paraId="5925093C" w14:textId="4E82B4AB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Członek KOP – koordynator oceny umieszcza w aplikacji WOD2021 (CST2021) informację o przekazaniu uwag do wnioskodawcy oraz przekazuje wystąpienie 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7FEE39C4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sekretariatkop14@nfosigw.gov.pl)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7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7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65FA7DC8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E73C2D" w:rsidRPr="00226434">
        <w:rPr>
          <w:rFonts w:ascii="Open Sans Light" w:hAnsi="Open Sans Light" w:cs="Open Sans Light"/>
          <w:color w:val="000000"/>
        </w:rPr>
        <w:t xml:space="preserve">do </w:t>
      </w:r>
      <w:r w:rsidR="00072BAE" w:rsidRPr="00226434">
        <w:rPr>
          <w:rFonts w:ascii="Open Sans Light" w:hAnsi="Open Sans Light" w:cs="Open Sans Light"/>
          <w:color w:val="000000"/>
        </w:rPr>
        <w:t xml:space="preserve">członka KOP koordynującego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2134B2C2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>konieczności ponownego wystąpienia 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156ED736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>stwierdzenia konieczności ponownego wystąpienia do 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072BAE" w:rsidRPr="003A75CF">
        <w:rPr>
          <w:rFonts w:ascii="Open Sans Light" w:hAnsi="Open Sans Light" w:cs="Open Sans Light"/>
          <w:color w:val="000000"/>
        </w:rPr>
        <w:t xml:space="preserve">członek KOP koordynujący ocenę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 wystąpienia 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34D5A3B0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nie są 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 ocenę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66130692" w:rsidR="0038782C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2A0EF46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111F6E03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do </w:t>
      </w:r>
      <w:r w:rsidR="00EF335E" w:rsidRPr="00A8611E">
        <w:rPr>
          <w:rFonts w:ascii="Open Sans Light" w:hAnsi="Open Sans Light" w:cs="Open Sans Light"/>
          <w:color w:val="000000"/>
        </w:rPr>
        <w:t>koordynatora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179829B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 xml:space="preserve">został oceniony negatywnie 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 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1158F040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 xml:space="preserve">publikowana jest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1C058E22" w:rsidR="005F2DB0" w:rsidRPr="00226434" w:rsidRDefault="00A83DBE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Członek KOP koordynujący ocenę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 xml:space="preserve">W przypadku negatywnej oceny projektu informacja zawiera ponadto pouczenie o prawie do wniesienia protestu, terminie oraz wymogach formalnych jego wnoszenia i instytucji, do której należy ten środek wnieść. </w:t>
      </w:r>
    </w:p>
    <w:p w14:paraId="68B0C2B3" w14:textId="5FAD15BF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projektów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 xml:space="preserve">oceny projektów 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46721150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8"/>
    </w:p>
    <w:p w14:paraId="39B8B6EF" w14:textId="77777777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25C7EC76" w:rsidR="00B13EFF" w:rsidRPr="00A8611E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 do członka lub członków KOP wyznaczonych do rozpatrzenia protestu nie zachodzi przesłanka wyłączenia, o której mowa w art. 71 ustawy wdrożeniowej.</w:t>
      </w:r>
    </w:p>
    <w:p w14:paraId="60AFD1EA" w14:textId="526D5EE7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lastRenderedPageBreak/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>wzoru stanowiącego załącznik 6 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31EB0B54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albo w formie elektronicznej lub w postaci elektronicznej opatrzonej kwalifikowanym podpisem elektronicznym, podpisem zaufanym lub podpisem osobistym na skrzynkę </w:t>
      </w:r>
      <w:proofErr w:type="spellStart"/>
      <w:r w:rsidRPr="003A75CF">
        <w:rPr>
          <w:rFonts w:ascii="Open Sans Light" w:hAnsi="Open Sans Light" w:cs="Open Sans Light"/>
        </w:rPr>
        <w:t>ePUAP</w:t>
      </w:r>
      <w:proofErr w:type="spellEnd"/>
      <w:r w:rsidRPr="003A75CF">
        <w:rPr>
          <w:rFonts w:ascii="Open Sans Light" w:hAnsi="Open Sans Light" w:cs="Open Sans Light"/>
        </w:rPr>
        <w:t xml:space="preserve"> na adres: /rm5eox834i/</w:t>
      </w:r>
      <w:proofErr w:type="spellStart"/>
      <w:r w:rsidRPr="003A75CF">
        <w:rPr>
          <w:rFonts w:ascii="Open Sans Light" w:hAnsi="Open Sans Light" w:cs="Open Sans Light"/>
        </w:rPr>
        <w:t>SkrytkaESP</w:t>
      </w:r>
      <w:proofErr w:type="spellEnd"/>
      <w:r w:rsidRPr="003A75CF">
        <w:rPr>
          <w:rFonts w:ascii="Open Sans Light" w:hAnsi="Open Sans Light" w:cs="Open Sans Light"/>
        </w:rPr>
        <w:t xml:space="preserve">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3B5F4270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braków protestu 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77777777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postanawia 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7D8AAE0C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1AA780D8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867A05" w:rsidRPr="00226434">
        <w:rPr>
          <w:rFonts w:ascii="Open Sans Light" w:hAnsi="Open Sans Light" w:cs="Open Sans Light"/>
        </w:rPr>
        <w:t xml:space="preserve">Po 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załącznik </w:t>
      </w:r>
      <w:r w:rsidR="00BB3949">
        <w:rPr>
          <w:rFonts w:ascii="Open Sans Light" w:hAnsi="Open Sans Light" w:cs="Open Sans Light"/>
        </w:rPr>
        <w:t>4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>
        <w:rPr>
          <w:rFonts w:ascii="Open Sans Light" w:hAnsi="Open Sans Light" w:cs="Open Sans Light"/>
        </w:rPr>
        <w:t>ePUAP</w:t>
      </w:r>
      <w:proofErr w:type="spellEnd"/>
      <w:r w:rsidR="007909D1">
        <w:rPr>
          <w:rFonts w:ascii="Open Sans Light" w:hAnsi="Open Sans Light" w:cs="Open Sans Light"/>
        </w:rPr>
        <w:t>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85675D6" w:rsidR="00B6581B" w:rsidRPr="00226434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9" w:name="_Toc146721151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9"/>
    </w:p>
    <w:p w14:paraId="6CDF5AAA" w14:textId="77777777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przeprowadzana jest zgodnie z zasadami wskazanymi dla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1 lub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2 przez członków KOP, którzy nie brali udziału we wcześniejszej ocenie projektu.</w:t>
      </w:r>
    </w:p>
    <w:p w14:paraId="3C7D8545" w14:textId="448098CA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 xml:space="preserve">skierowania projektu do ponownej oceny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2309C379" w14:textId="77777777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44048F35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 xml:space="preserve">po </w:t>
      </w:r>
      <w:proofErr w:type="spellStart"/>
      <w:r w:rsidR="00E75267" w:rsidRPr="00226434">
        <w:rPr>
          <w:rFonts w:ascii="Open Sans Light" w:hAnsi="Open Sans Light" w:cs="Open Sans Light"/>
        </w:rPr>
        <w:t>ETAPie</w:t>
      </w:r>
      <w:proofErr w:type="spellEnd"/>
      <w:r w:rsidR="00E75267" w:rsidRPr="00226434">
        <w:rPr>
          <w:rFonts w:ascii="Open Sans Light" w:hAnsi="Open Sans Light" w:cs="Open Sans Light"/>
        </w:rPr>
        <w:t xml:space="preserve">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4F18A64" w14:textId="0F8FE70A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2C7C7CF2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49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43"/>
  </w:num>
  <w:num w:numId="3">
    <w:abstractNumId w:val="47"/>
  </w:num>
  <w:num w:numId="4">
    <w:abstractNumId w:val="32"/>
  </w:num>
  <w:num w:numId="5">
    <w:abstractNumId w:val="38"/>
  </w:num>
  <w:num w:numId="6">
    <w:abstractNumId w:val="52"/>
  </w:num>
  <w:num w:numId="7">
    <w:abstractNumId w:val="7"/>
  </w:num>
  <w:num w:numId="8">
    <w:abstractNumId w:val="35"/>
  </w:num>
  <w:num w:numId="9">
    <w:abstractNumId w:val="31"/>
  </w:num>
  <w:num w:numId="10">
    <w:abstractNumId w:val="57"/>
  </w:num>
  <w:num w:numId="11">
    <w:abstractNumId w:val="30"/>
  </w:num>
  <w:num w:numId="12">
    <w:abstractNumId w:val="20"/>
  </w:num>
  <w:num w:numId="13">
    <w:abstractNumId w:val="58"/>
  </w:num>
  <w:num w:numId="14">
    <w:abstractNumId w:val="46"/>
  </w:num>
  <w:num w:numId="15">
    <w:abstractNumId w:val="13"/>
  </w:num>
  <w:num w:numId="16">
    <w:abstractNumId w:val="5"/>
  </w:num>
  <w:num w:numId="17">
    <w:abstractNumId w:val="75"/>
  </w:num>
  <w:num w:numId="18">
    <w:abstractNumId w:val="23"/>
  </w:num>
  <w:num w:numId="19">
    <w:abstractNumId w:val="62"/>
  </w:num>
  <w:num w:numId="20">
    <w:abstractNumId w:val="55"/>
  </w:num>
  <w:num w:numId="21">
    <w:abstractNumId w:val="61"/>
  </w:num>
  <w:num w:numId="22">
    <w:abstractNumId w:val="68"/>
  </w:num>
  <w:num w:numId="23">
    <w:abstractNumId w:val="6"/>
  </w:num>
  <w:num w:numId="24">
    <w:abstractNumId w:val="1"/>
  </w:num>
  <w:num w:numId="25">
    <w:abstractNumId w:val="44"/>
  </w:num>
  <w:num w:numId="26">
    <w:abstractNumId w:val="71"/>
  </w:num>
  <w:num w:numId="27">
    <w:abstractNumId w:val="48"/>
  </w:num>
  <w:num w:numId="28">
    <w:abstractNumId w:val="34"/>
  </w:num>
  <w:num w:numId="29">
    <w:abstractNumId w:val="21"/>
  </w:num>
  <w:num w:numId="30">
    <w:abstractNumId w:val="70"/>
  </w:num>
  <w:num w:numId="31">
    <w:abstractNumId w:val="51"/>
  </w:num>
  <w:num w:numId="32">
    <w:abstractNumId w:val="65"/>
  </w:num>
  <w:num w:numId="33">
    <w:abstractNumId w:val="25"/>
  </w:num>
  <w:num w:numId="34">
    <w:abstractNumId w:val="9"/>
  </w:num>
  <w:num w:numId="35">
    <w:abstractNumId w:val="39"/>
  </w:num>
  <w:num w:numId="36">
    <w:abstractNumId w:val="0"/>
  </w:num>
  <w:num w:numId="37">
    <w:abstractNumId w:val="54"/>
  </w:num>
  <w:num w:numId="38">
    <w:abstractNumId w:val="69"/>
  </w:num>
  <w:num w:numId="39">
    <w:abstractNumId w:val="41"/>
  </w:num>
  <w:num w:numId="40">
    <w:abstractNumId w:val="72"/>
  </w:num>
  <w:num w:numId="41">
    <w:abstractNumId w:val="53"/>
  </w:num>
  <w:num w:numId="42">
    <w:abstractNumId w:val="4"/>
  </w:num>
  <w:num w:numId="43">
    <w:abstractNumId w:val="17"/>
  </w:num>
  <w:num w:numId="44">
    <w:abstractNumId w:val="64"/>
  </w:num>
  <w:num w:numId="45">
    <w:abstractNumId w:val="73"/>
  </w:num>
  <w:num w:numId="46">
    <w:abstractNumId w:val="67"/>
  </w:num>
  <w:num w:numId="47">
    <w:abstractNumId w:val="36"/>
  </w:num>
  <w:num w:numId="48">
    <w:abstractNumId w:val="14"/>
  </w:num>
  <w:num w:numId="49">
    <w:abstractNumId w:val="29"/>
  </w:num>
  <w:num w:numId="50">
    <w:abstractNumId w:val="18"/>
  </w:num>
  <w:num w:numId="51">
    <w:abstractNumId w:val="3"/>
  </w:num>
  <w:num w:numId="52">
    <w:abstractNumId w:val="49"/>
  </w:num>
  <w:num w:numId="53">
    <w:abstractNumId w:val="50"/>
  </w:num>
  <w:num w:numId="54">
    <w:abstractNumId w:val="37"/>
  </w:num>
  <w:num w:numId="55">
    <w:abstractNumId w:val="15"/>
  </w:num>
  <w:num w:numId="56">
    <w:abstractNumId w:val="11"/>
  </w:num>
  <w:num w:numId="57">
    <w:abstractNumId w:val="19"/>
  </w:num>
  <w:num w:numId="58">
    <w:abstractNumId w:val="59"/>
  </w:num>
  <w:num w:numId="59">
    <w:abstractNumId w:val="2"/>
  </w:num>
  <w:num w:numId="60">
    <w:abstractNumId w:val="66"/>
  </w:num>
  <w:num w:numId="61">
    <w:abstractNumId w:val="10"/>
  </w:num>
  <w:num w:numId="62">
    <w:abstractNumId w:val="63"/>
  </w:num>
  <w:num w:numId="63">
    <w:abstractNumId w:val="33"/>
  </w:num>
  <w:num w:numId="64">
    <w:abstractNumId w:val="45"/>
  </w:num>
  <w:num w:numId="65">
    <w:abstractNumId w:val="8"/>
  </w:num>
  <w:num w:numId="66">
    <w:abstractNumId w:val="42"/>
  </w:num>
  <w:num w:numId="67">
    <w:abstractNumId w:val="74"/>
  </w:num>
  <w:num w:numId="68">
    <w:abstractNumId w:val="56"/>
  </w:num>
  <w:num w:numId="69">
    <w:abstractNumId w:val="60"/>
  </w:num>
  <w:num w:numId="70">
    <w:abstractNumId w:val="22"/>
  </w:num>
  <w:num w:numId="71">
    <w:abstractNumId w:val="40"/>
  </w:num>
  <w:num w:numId="72">
    <w:abstractNumId w:val="27"/>
  </w:num>
  <w:num w:numId="73">
    <w:abstractNumId w:val="26"/>
  </w:num>
  <w:num w:numId="74">
    <w:abstractNumId w:val="16"/>
  </w:num>
  <w:num w:numId="75">
    <w:abstractNumId w:val="24"/>
  </w:num>
  <w:num w:numId="76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D3E01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F599E"/>
    <w:rsid w:val="004F678F"/>
    <w:rsid w:val="004F759D"/>
    <w:rsid w:val="004F7D74"/>
    <w:rsid w:val="005013F0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21284"/>
    <w:rsid w:val="00922325"/>
    <w:rsid w:val="0093149F"/>
    <w:rsid w:val="00934B86"/>
    <w:rsid w:val="009362E5"/>
    <w:rsid w:val="00940DED"/>
    <w:rsid w:val="0094405D"/>
    <w:rsid w:val="00945A35"/>
    <w:rsid w:val="00951CED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D2FA0"/>
    <w:rsid w:val="00CD3EEF"/>
    <w:rsid w:val="00CD7F7B"/>
    <w:rsid w:val="00CE4CB0"/>
    <w:rsid w:val="00CE7574"/>
    <w:rsid w:val="00CE7DEE"/>
    <w:rsid w:val="00CF1172"/>
    <w:rsid w:val="00CF3151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C5DD-F329-4044-AC32-8D51F47E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16</Pages>
  <Words>4788</Words>
  <Characters>28733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33</cp:revision>
  <cp:lastPrinted>2024-03-05T06:15:00Z</cp:lastPrinted>
  <dcterms:created xsi:type="dcterms:W3CDTF">2023-09-21T13:47:00Z</dcterms:created>
  <dcterms:modified xsi:type="dcterms:W3CDTF">2024-04-09T11:05:00Z</dcterms:modified>
</cp:coreProperties>
</file>